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VERPÄNDUNGSERKLÄRUNG</w:t>
      </w:r>
    </w:p>
    <w:p/>
    <w:p>
      <w:r>
        <w:rPr>
          <w:b/>
          <w:sz w:val="20"/>
        </w:rPr>
        <w:t>Verpfänder (Eigentümer):</w:t>
      </w:r>
    </w:p>
    <w:p>
      <w:r>
        <w:rPr>
          <w:b w:val="0"/>
          <w:sz w:val="20"/>
        </w:rPr>
        <w:t>Name:</w:t>
      </w:r>
    </w:p>
    <w:p>
      <w:r>
        <w:rPr>
          <w:b w:val="0"/>
          <w:sz w:val="20"/>
        </w:rPr>
        <w:t>Anschrift:</w:t>
      </w:r>
    </w:p>
    <w:p/>
    <w:p>
      <w:r>
        <w:rPr>
          <w:b/>
          <w:sz w:val="20"/>
        </w:rPr>
        <w:t>Verpfändeter Schuldner (falls abweichend):</w:t>
      </w:r>
    </w:p>
    <w:p>
      <w:r>
        <w:rPr>
          <w:b w:val="0"/>
          <w:sz w:val="20"/>
        </w:rPr>
        <w:t>Name:</w:t>
      </w:r>
    </w:p>
    <w:p>
      <w:r>
        <w:rPr>
          <w:b w:val="0"/>
          <w:sz w:val="20"/>
        </w:rPr>
        <w:t>Anschrift:</w:t>
      </w:r>
    </w:p>
    <w:p/>
    <w:p>
      <w:r>
        <w:rPr>
          <w:b/>
          <w:sz w:val="20"/>
        </w:rPr>
        <w:t>Verpfändeter Gläubiger:</w:t>
      </w:r>
    </w:p>
    <w:p>
      <w:r>
        <w:rPr>
          <w:b w:val="0"/>
          <w:sz w:val="20"/>
        </w:rPr>
        <w:t>Name:</w:t>
      </w:r>
    </w:p>
    <w:p>
      <w:r>
        <w:rPr>
          <w:b w:val="0"/>
          <w:sz w:val="20"/>
        </w:rPr>
        <w:t>Anschrift:</w:t>
      </w:r>
    </w:p>
    <w:p/>
    <w:p>
      <w:r>
        <w:rPr>
          <w:b/>
          <w:sz w:val="20"/>
        </w:rPr>
        <w:t>Verpfändete Forderung(en) bzw. Rechte:</w:t>
      </w:r>
    </w:p>
    <w:p>
      <w:r>
        <w:rPr>
          <w:b w:val="0"/>
          <w:sz w:val="20"/>
        </w:rPr>
        <w:t>Beschreibung der Forderung(en) bzw. Rechte, z.B. Darlehensvertrag, Forderungsbetrag, Vertragsdatum, laufende Nummern o.ä.:</w:t>
      </w:r>
    </w:p>
    <w:p/>
    <w:p/>
    <w:p>
      <w:r>
        <w:rPr>
          <w:b/>
          <w:sz w:val="20"/>
        </w:rPr>
        <w:t>§ 1 – Verpfändung</w:t>
      </w:r>
    </w:p>
    <w:p>
      <w:r>
        <w:rPr>
          <w:b w:val="0"/>
          <w:sz w:val="20"/>
        </w:rPr>
        <w:t>Hiermit verpfändet der Verpfänder an den Verpfändeten die oben beschriebenen Forderung(en) bzw. Rechte als Sicherheit für die Erfüllung der bestehenden oder zukünftigen Verbindlichkeiten.</w:t>
      </w:r>
    </w:p>
    <w:p/>
    <w:p>
      <w:r>
        <w:rPr>
          <w:b/>
          <w:sz w:val="20"/>
        </w:rPr>
        <w:t>§ 2 – Rechte und Pflichten des Verpfändeten</w:t>
      </w:r>
    </w:p>
    <w:p>
      <w:r>
        <w:rPr>
          <w:b w:val="0"/>
          <w:sz w:val="20"/>
        </w:rPr>
        <w:t>Der Verpfändete ist berechtigt, die verpfändeten Forderung(en) im Falle des Zahlungsverzugs oder der Nichterfüllung der gesicherten Verbindlichkeiten gemäß den gesetzlichen Vorschriften zu verwerten.</w:t>
      </w:r>
    </w:p>
    <w:p/>
    <w:p>
      <w:r>
        <w:rPr>
          <w:b/>
          <w:sz w:val="20"/>
        </w:rPr>
        <w:t>§ 3 – Dauer der Verpfändung</w:t>
      </w:r>
    </w:p>
    <w:p>
      <w:r>
        <w:rPr>
          <w:b w:val="0"/>
          <w:sz w:val="20"/>
        </w:rPr>
        <w:t>Die Verpfändung besteht bis zur vollständigen Erfüllung der gesicherten Verbindlichkeiten. Nach Erfüllung sind die Rechte an den Verpfänder zurückzugeben bzw. die Verpfändung erlischt automatisch.</w:t>
      </w:r>
    </w:p>
    <w:p/>
    <w:p>
      <w:r>
        <w:rPr>
          <w:b/>
          <w:sz w:val="20"/>
        </w:rPr>
        <w:t>§ 4 – Salvatorische Klausel</w:t>
      </w:r>
    </w:p>
    <w:p>
      <w:r>
        <w:rPr>
          <w:b w:val="0"/>
          <w:sz w:val="20"/>
        </w:rPr>
        <w:t>Sollten einzelne Bestimmungen dieser Erklärung unwirksam oder undurchführbar sein, berührt dies nicht die Wirksamkeit der übrigen Bestimmungen. Die unwirksame Bestimmung ist durch eine solche zu ersetzen, die dem wirtschaftlichen Zweck am nächsten kommt.</w:t>
      </w:r>
    </w:p>
    <w:p/>
    <w:p>
      <w:r>
        <w:rPr>
          <w:b/>
          <w:sz w:val="20"/>
        </w:rPr>
        <w:t>§ 5 – Sonstige Vereinbarungen</w:t>
      </w:r>
    </w:p>
    <w:p>
      <w:r>
        <w:rPr>
          <w:b w:val="0"/>
          <w:sz w:val="20"/>
        </w:rPr>
        <w:t>Hier können zusätzliche individuelle Vereinbarungen zur Verpfändung eingetragen werden:</w:t>
      </w:r>
    </w:p>
    <w:p>
      <w:r>
        <w:rPr>
          <w:b w:val="0"/>
          <w:sz w:val="20"/>
        </w:rPr>
      </w:r>
    </w:p>
    <w:p>
      <w:r>
        <w:rPr>
          <w:b w:val="0"/>
          <w:sz w:val="20"/>
        </w:rPr>
      </w:r>
    </w:p>
    <w:p>
      <w:r>
        <w:rPr>
          <w:b w:val="0"/>
          <w:sz w:val="20"/>
        </w:rPr>
      </w:r>
    </w:p>
    <w:p/>
    <w:p>
      <w:r>
        <w:rPr>
          <w:b w:val="0"/>
          <w:sz w:val="20"/>
        </w:rPr>
        <w:t>Ort:                                        _______________________________</w:t>
      </w:r>
    </w:p>
    <w:p>
      <w:r>
        <w:rPr>
          <w:b w:val="0"/>
          <w:sz w:val="20"/>
        </w:rPr>
        <w:t>Datum:                                   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Verpfänder (Eigentümer)</w:t>
            </w:r>
          </w:p>
        </w:tc>
        <w:tc>
          <w:tcPr>
            <w:tcW w:type="dxa" w:w="4986"/>
            <w:tcBorders>
              <w:top w:val="nil"/>
              <w:left w:val="nil"/>
              <w:bottom w:val="nil"/>
              <w:right w:val="nil"/>
              <w:insideH w:val="nil"/>
              <w:insideV w:val="nil"/>
            </w:tcBorders>
          </w:tcPr>
          <w:p>
            <w:pPr>
              <w:jc w:val="center"/>
            </w:pPr>
            <w:r>
              <w:t>Verpfändeter Gläubiger</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in Druckbuchstaben: __________________</w:t>
            </w:r>
          </w:p>
        </w:tc>
        <w:tc>
          <w:tcPr>
            <w:tcW w:type="dxa" w:w="4986"/>
            <w:tcBorders>
              <w:top w:val="nil"/>
              <w:left w:val="nil"/>
              <w:bottom w:val="nil"/>
              <w:right w:val="nil"/>
              <w:insideH w:val="nil"/>
              <w:insideV w:val="nil"/>
            </w:tcBorders>
          </w:tcPr>
          <w:p>
            <w:pPr>
              <w:jc w:val="center"/>
            </w:pPr>
            <w:r>
              <w:t>Name in Druckbuchstaben: __________________</w:t>
            </w:r>
          </w:p>
        </w:tc>
      </w:tr>
    </w:tbl>
    <w:p>
      <w:r>
        <w:br w:type="page"/>
      </w:r>
    </w:p>
    <w:p>
      <w:pPr>
        <w:jc w:val="center"/>
      </w:pPr>
      <w:r>
        <w:rPr>
          <w:color w:val="555555"/>
          <w:sz w:val="24"/>
        </w:rPr>
        <w:t>Originalquelle dieses Dokuments:</w:t>
      </w:r>
    </w:p>
    <w:p>
      <w:pPr>
        <w:jc w:val="center"/>
      </w:pPr>
      <w:hyperlink r:id="rId9">
        <w:r>
          <w:rPr>
            <w:color w:val="0000FF"/>
            <w:u w:val="single"/>
          </w:rPr>
          <w:t>https://expertefinanz.com/verpfandungserklarung/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https://expertefinanz.com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expertefinanz.com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efinanz.com/verpfandungserklarung/" TargetMode="External"/><Relationship Id="rId10" Type="http://schemas.openxmlformats.org/officeDocument/2006/relationships/hyperlink" Target="https://experte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